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МИНИСТЕРСТВО ЭКОНОМИЧЕСКОГО РАЗВИТИЯ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УЛЬЯНОВСКОЙ ОБЛАСТИ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П Р И К А З  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21 ноября 2014 г.                                                                                          № 06-457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1A1818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1A1818"/>
          <w:sz w:val="28"/>
          <w:szCs w:val="28"/>
          <w:lang w:eastAsia="ru-RU"/>
        </w:rPr>
        <w:t>г. Ульяновск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Об установлении цен (тарифов) на электрическую энергию для населения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и приравненным к населению категориям потребителей в Ульяновской области на 2015 год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Федеральной службы по тарифам от 16.09.2014 № 1442-э «Об утверждении Методических указаний по расчёту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приказом Федеральной службы по тарифам от 10.10.2014 № 225-э/1 «О предельных уровнях тарифов на электрическую энергию (мощность) на 2015 год», на основании Положения о Министерстве экономического развития Ульяновской области, утверждённого постановлением Правительства Ульяновской области от 14.04.2014 № 8/125-П «О Министерстве экономического развития Ульяновской области», </w:t>
      </w:r>
      <w:r w:rsidRPr="00FD0B9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приказываю</w:t>
      </w: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bookmarkStart w:id="0" w:name="Par12"/>
      <w:bookmarkEnd w:id="0"/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Установить цены (тарифы) на электрическую энергию для населения и приравненным к населению категориям потребителей в Ульяновской области с календарной разбивкой согласно приложению.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Цены (тарифы), установленные в пункте 1 настоящего приказа, действуют с 1 января 2015 года по 31 декабря 2015 года включительно с учётом календарной разбивки, предусмотренной приложением.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исполнением настоящего приказа возложить на директора департамента по регулированию цен и тарифов Министерства экономики Ульяновской области.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                                                                                              О.В.Асмус</w:t>
      </w:r>
    </w:p>
    <w:p w:rsidR="00FD0B95" w:rsidRPr="00FD0B95" w:rsidRDefault="00FD0B95" w:rsidP="00FD0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Министерства экономического развития Ульяновской области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left="5387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ноября 2014 г. № 06-457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Цены (тарифы)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на электрическую энергию для населения и приравненным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к населению категориям потребителей в Ульяновской области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</w:p>
    <w:tbl>
      <w:tblPr>
        <w:tblW w:w="6460" w:type="dxa"/>
        <w:tblInd w:w="-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128"/>
        <w:gridCol w:w="8"/>
        <w:gridCol w:w="1230"/>
        <w:gridCol w:w="1217"/>
        <w:gridCol w:w="1215"/>
      </w:tblGrid>
      <w:tr w:rsidR="00FD0B95" w:rsidRPr="00FD0B95" w:rsidTr="00FD0B95">
        <w:trPr>
          <w:trHeight w:val="6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№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6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Показатель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(группы потребителей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с разбивкой по ставкам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и дифференциацией по зонам суток)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Единица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полугодие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полугодие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2014 г.</w:t>
            </w:r>
          </w:p>
        </w:tc>
      </w:tr>
      <w:tr w:rsidR="00FD0B95" w:rsidRPr="00FD0B95" w:rsidTr="00FD0B95">
        <w:trPr>
          <w:trHeight w:val="4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Цена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(тариф)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Цена</w:t>
            </w:r>
          </w:p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(тариф)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5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Население (тарифы указываются с учётом НДС)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Население, за исключением указанного в пунктах 2 и 3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3.22</w:t>
            </w:r>
          </w:p>
        </w:tc>
      </w:tr>
      <w:tr w:rsidR="00FD0B95" w:rsidRPr="00FD0B95" w:rsidTr="00FD0B95">
        <w:trPr>
          <w:trHeight w:val="277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1.61</w:t>
            </w:r>
          </w:p>
        </w:tc>
      </w:tr>
      <w:tr w:rsidR="00FD0B95" w:rsidRPr="00FD0B95" w:rsidTr="00FD0B95">
        <w:trPr>
          <w:trHeight w:val="249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3.25</w:t>
            </w:r>
          </w:p>
        </w:tc>
      </w:tr>
      <w:tr w:rsidR="00FD0B95" w:rsidRPr="00FD0B95" w:rsidTr="00FD0B95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3.19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1.61</w:t>
            </w:r>
          </w:p>
        </w:tc>
      </w:tr>
      <w:tr w:rsidR="00FD0B95" w:rsidRPr="00FD0B95" w:rsidTr="00FD0B95">
        <w:trPr>
          <w:trHeight w:val="6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bookmarkStart w:id="1" w:name="Par38"/>
            <w:bookmarkEnd w:id="1"/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 и (или) электроотопительными установками &lt;2&gt;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rPr>
          <w:trHeight w:val="146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207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2.27</w:t>
            </w:r>
          </w:p>
        </w:tc>
      </w:tr>
      <w:tr w:rsidR="00FD0B95" w:rsidRPr="00FD0B95" w:rsidTr="00FD0B95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bookmarkStart w:id="2" w:name="Par59"/>
            <w:bookmarkEnd w:id="2"/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Население, проживающее в сельских населённых пунктах &lt;2&gt;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rPr>
          <w:trHeight w:val="153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216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2.27</w:t>
            </w:r>
          </w:p>
        </w:tc>
      </w:tr>
      <w:tr w:rsidR="00FD0B95" w:rsidRPr="00FD0B95" w:rsidTr="00FD0B9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20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 xml:space="preserve">Потребители, приравненные к населению (тарифы указываются с учётом </w:t>
            </w:r>
            <w:proofErr w:type="gramStart"/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НДС)   </w:t>
            </w:r>
            <w:proofErr w:type="gramEnd"/>
            <w:r w:rsidRPr="00FD0B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                   </w:t>
            </w:r>
          </w:p>
        </w:tc>
      </w:tr>
      <w:tr w:rsidR="00FD0B95" w:rsidRPr="00FD0B95" w:rsidTr="00FD0B95">
        <w:trPr>
          <w:trHeight w:val="20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Потребители, приравненные к населению, указанные в  пунктах 1, </w:t>
            </w:r>
            <w:hyperlink r:id="rId5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3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 </w:t>
            </w:r>
            <w:hyperlink r:id="rId6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4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и </w:t>
            </w:r>
            <w:hyperlink r:id="rId7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6 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перечня категорий потребителей, которые приравнены к населению &lt;3&gt;, приобретающие электроэнергию для населения, проживающего в городских населённых  пунктах  в домах, оборудованных в  установленном  порядке  стационарными газовыми плитами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3.22</w:t>
            </w:r>
          </w:p>
        </w:tc>
      </w:tr>
      <w:tr w:rsidR="00FD0B95" w:rsidRPr="00FD0B95" w:rsidTr="00FD0B95">
        <w:trPr>
          <w:trHeight w:val="327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4.1.2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1.61</w:t>
            </w:r>
          </w:p>
        </w:tc>
      </w:tr>
      <w:tr w:rsidR="00FD0B95" w:rsidRPr="00FD0B95" w:rsidTr="00FD0B95">
        <w:trPr>
          <w:trHeight w:val="318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lastRenderedPageBreak/>
              <w:t>4.1.3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3.25</w:t>
            </w:r>
          </w:p>
        </w:tc>
      </w:tr>
      <w:tr w:rsidR="00FD0B95" w:rsidRPr="00FD0B95" w:rsidTr="00FD0B95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3.19</w:t>
            </w:r>
          </w:p>
        </w:tc>
      </w:tr>
      <w:tr w:rsidR="00FD0B95" w:rsidRPr="00FD0B95" w:rsidTr="00FD0B95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1.61</w:t>
            </w:r>
          </w:p>
        </w:tc>
      </w:tr>
      <w:tr w:rsidR="00FD0B95" w:rsidRPr="00FD0B95" w:rsidTr="00FD0B95">
        <w:trPr>
          <w:trHeight w:val="6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Потребители, приравненные к населению, указанные в  пунктах 1, </w:t>
            </w:r>
            <w:hyperlink r:id="rId8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3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 </w:t>
            </w:r>
            <w:hyperlink r:id="rId9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4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и </w:t>
            </w:r>
            <w:hyperlink r:id="rId10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6 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перечня категорий потребителей, которые приравнены к населению &lt;3&gt;, приобретающие электроэнергию для населения, проживающего в городских населённых пунктах в домах, оборудованных в установленном порядке стационарными электроплитами и (или) электроотопительными установками &lt;2&gt;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4.2.1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rPr>
          <w:trHeight w:val="146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4.2.2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207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4.2.3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2.27</w:t>
            </w:r>
          </w:p>
        </w:tc>
      </w:tr>
      <w:tr w:rsidR="00FD0B95" w:rsidRPr="00FD0B95" w:rsidTr="00FD0B95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Потребители, приравненные к населению, указанные в  пунктах 1, </w:t>
            </w:r>
            <w:hyperlink r:id="rId11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3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 </w:t>
            </w:r>
            <w:hyperlink r:id="rId12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4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и </w:t>
            </w:r>
            <w:hyperlink r:id="rId13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6 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перечня категорий потребителей, которые приравнены к населению &lt;3&gt;, приобретающие электроэнергию для населения, проживающего в сельских населённых пунктах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rPr>
          <w:trHeight w:val="153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216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2.27</w:t>
            </w:r>
          </w:p>
        </w:tc>
      </w:tr>
      <w:tr w:rsidR="00FD0B95" w:rsidRPr="00FD0B95" w:rsidTr="00FD0B9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13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Потребители, приравненные к населению, указанные в </w:t>
            </w:r>
            <w:proofErr w:type="gram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пунктах  2</w:t>
            </w:r>
            <w:proofErr w:type="gram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, </w:t>
            </w:r>
            <w:hyperlink r:id="rId14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5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и </w:t>
            </w:r>
            <w:hyperlink r:id="rId15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7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перечня категорий потребителей, которые приравнены к населению &lt;3&gt;  в городских населённых пунктах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4.4.1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3.22</w:t>
            </w:r>
          </w:p>
        </w:tc>
      </w:tr>
      <w:tr w:rsidR="00FD0B95" w:rsidRPr="00FD0B95" w:rsidTr="00FD0B95">
        <w:trPr>
          <w:trHeight w:val="153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4.4.2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1.61</w:t>
            </w:r>
          </w:p>
        </w:tc>
      </w:tr>
      <w:tr w:rsidR="00FD0B95" w:rsidRPr="00FD0B95" w:rsidTr="00FD0B95">
        <w:trPr>
          <w:trHeight w:val="216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4.4.3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3.25</w:t>
            </w:r>
          </w:p>
        </w:tc>
      </w:tr>
      <w:tr w:rsidR="00FD0B95" w:rsidRPr="00FD0B95" w:rsidTr="00FD0B9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3.19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1.61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Потребители, приравненные к населению, указанные </w:t>
            </w:r>
            <w:proofErr w:type="gram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в  пунктах</w:t>
            </w:r>
            <w:proofErr w:type="gram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 2, </w:t>
            </w:r>
            <w:hyperlink r:id="rId16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5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и </w:t>
            </w:r>
            <w:hyperlink r:id="rId17" w:history="1">
              <w:r w:rsidRPr="00FD0B95">
                <w:rPr>
                  <w:rFonts w:ascii="Times New Roman" w:eastAsia="Times New Roman" w:hAnsi="Times New Roman" w:cs="Times New Roman"/>
                  <w:color w:val="000000"/>
                  <w:spacing w:val="-20"/>
                  <w:sz w:val="28"/>
                  <w:szCs w:val="28"/>
                  <w:u w:val="single"/>
                  <w:lang w:eastAsia="ru-RU"/>
                </w:rPr>
                <w:t>7</w:t>
              </w:r>
            </w:hyperlink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 перечня категорий потребителей, которые приравнены к населению &lt;3&gt; в сельских населённых пунктах</w:t>
            </w:r>
          </w:p>
        </w:tc>
      </w:tr>
      <w:tr w:rsidR="00FD0B95" w:rsidRPr="00FD0B95" w:rsidTr="00FD0B95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4.5.1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rPr>
          <w:trHeight w:val="153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4.5.2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FD0B95" w:rsidRPr="00FD0B95" w:rsidTr="00FD0B9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Дневная зона (пиковая и полупиковая)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2.25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rPr>
          <w:trHeight w:val="216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4.5.3</w:t>
            </w:r>
          </w:p>
        </w:tc>
        <w:tc>
          <w:tcPr>
            <w:tcW w:w="89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FD0B95" w:rsidRPr="00FD0B95" w:rsidTr="00FD0B95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2.27</w:t>
            </w:r>
          </w:p>
        </w:tc>
      </w:tr>
      <w:tr w:rsidR="00FD0B95" w:rsidRPr="00FD0B95" w:rsidTr="00FD0B95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Полупиковая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2.23</w:t>
            </w:r>
          </w:p>
        </w:tc>
      </w:tr>
      <w:tr w:rsidR="00FD0B95" w:rsidRPr="00FD0B95" w:rsidTr="00FD0B9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Ночная зона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руб./</w:t>
            </w:r>
            <w:proofErr w:type="spellStart"/>
            <w:r w:rsidRPr="00FD0B95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>кВт·ч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D0B95" w:rsidRPr="00FD0B95" w:rsidRDefault="00FD0B95" w:rsidP="00FD0B95">
            <w:pPr>
              <w:spacing w:after="0" w:line="162" w:lineRule="atLeast"/>
              <w:jc w:val="center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  <w:r w:rsidRPr="00FD0B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</w:tr>
      <w:tr w:rsidR="00FD0B95" w:rsidRPr="00FD0B95" w:rsidTr="00FD0B95">
        <w:tc>
          <w:tcPr>
            <w:tcW w:w="0" w:type="auto"/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0B95" w:rsidRPr="00FD0B95" w:rsidRDefault="00FD0B95" w:rsidP="00FD0B9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_________________________________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bookmarkStart w:id="3" w:name="Par101"/>
      <w:bookmarkEnd w:id="3"/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&lt;1&gt; Интервалы тарифных зон суток (по месяцам календарного года) утверждаются Федеральной службой по тарифам.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bookmarkStart w:id="4" w:name="Par102"/>
      <w:bookmarkEnd w:id="4"/>
      <w:r w:rsidRPr="00FD0B95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t xml:space="preserve">&lt;2&gt; Коэффициент установлен в размере 0,7 приказом Министерства экономического развития Ульяновской области от 21.11.2014 № 06-456 «Об установлении понижающих коэффициентов к ценам (тарифам) на электрическую </w:t>
      </w:r>
      <w:r w:rsidRPr="00FD0B95">
        <w:rPr>
          <w:rFonts w:ascii="Times New Roman" w:eastAsia="Times New Roman" w:hAnsi="Times New Roman" w:cs="Times New Roman"/>
          <w:color w:val="1A1818"/>
          <w:spacing w:val="-10"/>
          <w:sz w:val="28"/>
          <w:szCs w:val="28"/>
          <w:lang w:eastAsia="ru-RU"/>
        </w:rPr>
        <w:lastRenderedPageBreak/>
        <w:t>энергию, поставляемую населению и категориям потребителей, приравненным к населению, на территории Ульяновской области».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&lt;3&gt;</w:t>
      </w: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П</w:t>
      </w: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объёмов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 (приложение № 1 к Основам ценообразования в области регулируемых цен (тарифов) в электроэнергетике, утверждённым постановлением Правительства РФ от 29.12.2011 № 1178).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</w:p>
    <w:p w:rsidR="00FD0B95" w:rsidRPr="00FD0B95" w:rsidRDefault="00FD0B95" w:rsidP="00FD0B95">
      <w:pPr>
        <w:shd w:val="clear" w:color="auto" w:fill="FFFFFF"/>
        <w:spacing w:after="0" w:line="162" w:lineRule="atLeast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Примечание:</w:t>
      </w:r>
    </w:p>
    <w:p w:rsidR="00FD0B95" w:rsidRPr="00FD0B95" w:rsidRDefault="00FD0B95" w:rsidP="00FD0B95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населенного пункта (городской или сельский) определяется в соответствии с Законом Ульяновской области от 03.10.2006 № 126-ЗО «Об административно-территориальном устройстве Ульяновской области».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Выбор варианта цены (тарифа) производится потребителем в соответствии с пунктом 70 Основ ценообразования в области регулируемых цен (тарифов) в электроэнергетике, утверждённых постановлением Правительства РФ от 29.12.2011 № 1178.</w:t>
      </w:r>
    </w:p>
    <w:p w:rsidR="00FD0B95" w:rsidRPr="00FD0B95" w:rsidRDefault="00FD0B95" w:rsidP="00FD0B95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818"/>
          <w:sz w:val="18"/>
          <w:szCs w:val="18"/>
          <w:lang w:eastAsia="ru-RU"/>
        </w:rPr>
      </w:pPr>
      <w:r w:rsidRPr="00FD0B9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3. </w:t>
      </w:r>
      <w:r w:rsidRPr="00FD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 за коммунальные услуги определяется с применением тарифов (цен) для потребителей, дифференцированных по времени суток, с учётом положений пункта 38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:rsidR="004826C1" w:rsidRDefault="004826C1">
      <w:bookmarkStart w:id="5" w:name="_GoBack"/>
      <w:bookmarkEnd w:id="5"/>
    </w:p>
    <w:sectPr w:rsidR="0048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62E0"/>
    <w:multiLevelType w:val="multilevel"/>
    <w:tmpl w:val="DE08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95"/>
    <w:rsid w:val="003F591E"/>
    <w:rsid w:val="0040680B"/>
    <w:rsid w:val="004826C1"/>
    <w:rsid w:val="005B3373"/>
    <w:rsid w:val="0073161E"/>
    <w:rsid w:val="00CE312C"/>
    <w:rsid w:val="00D67846"/>
    <w:rsid w:val="00E03E34"/>
    <w:rsid w:val="00F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327D-075A-46BF-91DE-67246695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B95"/>
    <w:rPr>
      <w:b/>
      <w:bCs/>
    </w:rPr>
  </w:style>
  <w:style w:type="character" w:customStyle="1" w:styleId="apple-converted-space">
    <w:name w:val="apple-converted-space"/>
    <w:basedOn w:val="a0"/>
    <w:rsid w:val="00FD0B95"/>
  </w:style>
  <w:style w:type="character" w:styleId="a5">
    <w:name w:val="Hyperlink"/>
    <w:basedOn w:val="a0"/>
    <w:uiPriority w:val="99"/>
    <w:semiHidden/>
    <w:unhideWhenUsed/>
    <w:rsid w:val="00FD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7B0DF379BFCD11DDBA2D3B1FAA2138EA46F723E63E66AFB0A13524FB95965E802902A04B3052A858BAFJ3D1G" TargetMode="External"/><Relationship Id="rId13" Type="http://schemas.openxmlformats.org/officeDocument/2006/relationships/hyperlink" Target="consultantplus://offline/ref=9D57B0DF379BFCD11DDBA2D3B1FAA2138EA46F723E63E66AFB0A13524FB95965E802902A04B3052A858BAFJ3D6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57B0DF379BFCD11DDBA2D3B1FAA2138EA46F723E63E66AFB0A13524FB95965E802902A04B3052A858BAFJ3D6G" TargetMode="External"/><Relationship Id="rId12" Type="http://schemas.openxmlformats.org/officeDocument/2006/relationships/hyperlink" Target="consultantplus://offline/ref=9D57B0DF379BFCD11DDBA2D3B1FAA2138EA46F723E63E66AFB0A13524FB95965E802902A04B3052A858BAFJ3D0G" TargetMode="External"/><Relationship Id="rId17" Type="http://schemas.openxmlformats.org/officeDocument/2006/relationships/hyperlink" Target="consultantplus://offline/ref=9D57B0DF379BFCD11DDBA2D3B1FAA2138EA46F723E63E66AFB0A13524FB95965E802902A04B3052A858BAFJ3D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57B0DF379BFCD11DDBA2D3B1FAA2138EA46F723E63E66AFB0A13524FB95965E802902A04B3052A858BAFJ3D1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57B0DF379BFCD11DDBA2D3B1FAA2138EA46F723E63E66AFB0A13524FB95965E802902A04B3052A858BAFJ3D0G" TargetMode="External"/><Relationship Id="rId11" Type="http://schemas.openxmlformats.org/officeDocument/2006/relationships/hyperlink" Target="consultantplus://offline/ref=9D57B0DF379BFCD11DDBA2D3B1FAA2138EA46F723E63E66AFB0A13524FB95965E802902A04B3052A858BAFJ3D1G" TargetMode="External"/><Relationship Id="rId5" Type="http://schemas.openxmlformats.org/officeDocument/2006/relationships/hyperlink" Target="consultantplus://offline/ref=9D57B0DF379BFCD11DDBA2D3B1FAA2138EA46F723E63E66AFB0A13524FB95965E802902A04B3052A858BAFJ3D1G" TargetMode="External"/><Relationship Id="rId15" Type="http://schemas.openxmlformats.org/officeDocument/2006/relationships/hyperlink" Target="consultantplus://offline/ref=9D57B0DF379BFCD11DDBA2D3B1FAA2138EA46F723E63E66AFB0A13524FB95965E802902A04B3052A858BAFJ3D0G" TargetMode="External"/><Relationship Id="rId10" Type="http://schemas.openxmlformats.org/officeDocument/2006/relationships/hyperlink" Target="consultantplus://offline/ref=9D57B0DF379BFCD11DDBA2D3B1FAA2138EA46F723E63E66AFB0A13524FB95965E802902A04B3052A858BAFJ3D6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57B0DF379BFCD11DDBA2D3B1FAA2138EA46F723E63E66AFB0A13524FB95965E802902A04B3052A858BAFJ3D0G" TargetMode="External"/><Relationship Id="rId14" Type="http://schemas.openxmlformats.org/officeDocument/2006/relationships/hyperlink" Target="consultantplus://offline/ref=9D57B0DF379BFCD11DDBA2D3B1FAA2138EA46F723E63E66AFB0A13524FB95965E802902A04B3052A858BAFJ3D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Козырева</dc:creator>
  <cp:keywords/>
  <dc:description/>
  <cp:lastModifiedBy>Любовь Козырева</cp:lastModifiedBy>
  <cp:revision>1</cp:revision>
  <dcterms:created xsi:type="dcterms:W3CDTF">2015-01-15T16:59:00Z</dcterms:created>
  <dcterms:modified xsi:type="dcterms:W3CDTF">2015-01-15T17:00:00Z</dcterms:modified>
</cp:coreProperties>
</file>